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AE8" w:rsidRDefault="00570AE8" w:rsidP="00570AE8">
      <w:pPr>
        <w:autoSpaceDE w:val="0"/>
        <w:autoSpaceDN w:val="0"/>
        <w:adjustRightInd w:val="0"/>
        <w:spacing w:after="0" w:line="280" w:lineRule="exact"/>
        <w:ind w:firstLine="4962"/>
        <w:jc w:val="both"/>
        <w:rPr>
          <w:rFonts w:ascii="Times New Roman" w:eastAsia="Calibri" w:hAnsi="Times New Roman" w:cs="Times New Roman"/>
          <w:bCs/>
          <w:color w:val="000000"/>
          <w:sz w:val="30"/>
          <w:szCs w:val="30"/>
        </w:rPr>
      </w:pPr>
      <w:r>
        <w:rPr>
          <w:rFonts w:ascii="Times New Roman" w:eastAsia="Calibri" w:hAnsi="Times New Roman" w:cs="Times New Roman"/>
          <w:bCs/>
          <w:color w:val="000000"/>
          <w:sz w:val="30"/>
          <w:szCs w:val="30"/>
        </w:rPr>
        <w:t>УТВЕРЖАЮ</w:t>
      </w:r>
    </w:p>
    <w:p w:rsidR="00570AE8" w:rsidRDefault="00570AE8" w:rsidP="00570AE8">
      <w:pPr>
        <w:autoSpaceDE w:val="0"/>
        <w:autoSpaceDN w:val="0"/>
        <w:adjustRightInd w:val="0"/>
        <w:spacing w:after="0" w:line="280" w:lineRule="exact"/>
        <w:ind w:left="4956"/>
        <w:jc w:val="both"/>
        <w:rPr>
          <w:rFonts w:ascii="Times New Roman" w:eastAsia="Calibri" w:hAnsi="Times New Roman" w:cs="Times New Roman"/>
          <w:bCs/>
          <w:color w:val="000000"/>
          <w:sz w:val="30"/>
          <w:szCs w:val="30"/>
        </w:rPr>
      </w:pPr>
      <w:r>
        <w:rPr>
          <w:rFonts w:ascii="Times New Roman" w:eastAsia="Calibri" w:hAnsi="Times New Roman" w:cs="Times New Roman"/>
          <w:bCs/>
          <w:color w:val="000000"/>
          <w:sz w:val="30"/>
          <w:szCs w:val="30"/>
        </w:rPr>
        <w:t xml:space="preserve">начальник главного управления по здравоохранению Минского облисполкома   </w:t>
      </w:r>
    </w:p>
    <w:p w:rsidR="00570AE8" w:rsidRDefault="00570AE8" w:rsidP="00570AE8">
      <w:pPr>
        <w:spacing w:after="0" w:line="240" w:lineRule="auto"/>
        <w:ind w:left="4962"/>
        <w:contextualSpacing/>
        <w:jc w:val="both"/>
        <w:rPr>
          <w:rFonts w:ascii="Times New Roman" w:eastAsia="Times New Roman" w:hAnsi="Times New Roman" w:cs="Times New Roman"/>
          <w:sz w:val="28"/>
          <w:szCs w:val="28"/>
          <w:lang w:eastAsia="ru-RU"/>
        </w:rPr>
      </w:pPr>
      <w:r>
        <w:rPr>
          <w:rFonts w:ascii="Times New Roman" w:eastAsia="Calibri" w:hAnsi="Times New Roman" w:cs="Times New Roman"/>
          <w:bCs/>
          <w:color w:val="000000"/>
          <w:sz w:val="30"/>
          <w:szCs w:val="30"/>
        </w:rPr>
        <w:t xml:space="preserve">                                    </w:t>
      </w:r>
      <w:proofErr w:type="spellStart"/>
      <w:r>
        <w:rPr>
          <w:rFonts w:ascii="Times New Roman" w:eastAsia="Calibri" w:hAnsi="Times New Roman" w:cs="Times New Roman"/>
          <w:bCs/>
          <w:color w:val="000000"/>
          <w:sz w:val="30"/>
          <w:szCs w:val="30"/>
        </w:rPr>
        <w:t>И.А.Шамаль</w:t>
      </w:r>
      <w:proofErr w:type="spellEnd"/>
    </w:p>
    <w:p w:rsidR="00570AE8" w:rsidRDefault="00570AE8" w:rsidP="00745D48">
      <w:pPr>
        <w:spacing w:after="0" w:line="240" w:lineRule="auto"/>
        <w:contextualSpacing/>
        <w:jc w:val="both"/>
        <w:rPr>
          <w:rFonts w:ascii="Times New Roman" w:eastAsia="Times New Roman" w:hAnsi="Times New Roman" w:cs="Times New Roman"/>
          <w:sz w:val="28"/>
          <w:szCs w:val="28"/>
          <w:lang w:eastAsia="ru-RU"/>
        </w:rPr>
      </w:pPr>
    </w:p>
    <w:p w:rsidR="00570AE8" w:rsidRDefault="00570AE8" w:rsidP="00745D48">
      <w:pPr>
        <w:spacing w:after="0" w:line="240" w:lineRule="auto"/>
        <w:contextualSpacing/>
        <w:jc w:val="both"/>
        <w:rPr>
          <w:rFonts w:ascii="Times New Roman" w:eastAsia="Times New Roman" w:hAnsi="Times New Roman" w:cs="Times New Roman"/>
          <w:sz w:val="28"/>
          <w:szCs w:val="28"/>
          <w:lang w:eastAsia="ru-RU"/>
        </w:rPr>
      </w:pPr>
    </w:p>
    <w:p w:rsidR="00570AE8" w:rsidRDefault="00570AE8" w:rsidP="00570AE8">
      <w:pPr>
        <w:spacing w:after="0" w:line="240" w:lineRule="auto"/>
        <w:contextualSpacing/>
        <w:jc w:val="center"/>
        <w:rPr>
          <w:rFonts w:ascii="Times New Roman" w:eastAsia="Times New Roman" w:hAnsi="Times New Roman" w:cs="Times New Roman"/>
          <w:sz w:val="28"/>
          <w:szCs w:val="28"/>
          <w:lang w:eastAsia="ru-RU"/>
        </w:rPr>
      </w:pPr>
      <w:bookmarkStart w:id="0" w:name="_GoBack"/>
      <w:r w:rsidRPr="00280076">
        <w:rPr>
          <w:rFonts w:ascii="Times New Roman" w:eastAsia="Calibri" w:hAnsi="Times New Roman" w:cs="Times New Roman"/>
          <w:b/>
          <w:bCs/>
          <w:color w:val="000000"/>
          <w:sz w:val="30"/>
          <w:szCs w:val="30"/>
        </w:rPr>
        <w:t>Перечень вопросов для устного собеседования при проведении аттестационного экзамена на присвоение (подтверждение) квалификационной категории по квалификации</w:t>
      </w:r>
      <w:r>
        <w:rPr>
          <w:rFonts w:ascii="Times New Roman" w:eastAsia="Calibri" w:hAnsi="Times New Roman" w:cs="Times New Roman"/>
          <w:b/>
          <w:bCs/>
          <w:color w:val="000000"/>
          <w:sz w:val="30"/>
          <w:szCs w:val="30"/>
        </w:rPr>
        <w:t xml:space="preserve"> «врач детский хирург»</w:t>
      </w:r>
    </w:p>
    <w:bookmarkEnd w:id="0"/>
    <w:p w:rsidR="00570AE8" w:rsidRDefault="00570AE8" w:rsidP="00745D48">
      <w:pPr>
        <w:spacing w:after="0" w:line="240" w:lineRule="auto"/>
        <w:contextualSpacing/>
        <w:jc w:val="both"/>
        <w:rPr>
          <w:rFonts w:ascii="Times New Roman" w:eastAsia="Times New Roman" w:hAnsi="Times New Roman" w:cs="Times New Roman"/>
          <w:sz w:val="28"/>
          <w:szCs w:val="28"/>
          <w:lang w:eastAsia="ru-RU"/>
        </w:rPr>
      </w:pPr>
    </w:p>
    <w:p w:rsidR="00745D48" w:rsidRPr="00570AE8" w:rsidRDefault="00745D48" w:rsidP="00570AE8">
      <w:pPr>
        <w:numPr>
          <w:ilvl w:val="0"/>
          <w:numId w:val="1"/>
        </w:numPr>
        <w:spacing w:after="0" w:line="240" w:lineRule="auto"/>
        <w:contextualSpacing/>
        <w:jc w:val="both"/>
        <w:rPr>
          <w:rFonts w:ascii="Times New Roman" w:eastAsia="Times New Roman" w:hAnsi="Times New Roman" w:cs="Times New Roman"/>
          <w:sz w:val="28"/>
          <w:szCs w:val="28"/>
          <w:u w:val="single"/>
          <w:lang w:eastAsia="ru-RU"/>
        </w:rPr>
      </w:pPr>
      <w:r w:rsidRPr="00570AE8">
        <w:rPr>
          <w:rFonts w:ascii="Times New Roman" w:eastAsia="Times New Roman" w:hAnsi="Times New Roman" w:cs="Times New Roman"/>
          <w:sz w:val="28"/>
          <w:szCs w:val="28"/>
          <w:lang w:eastAsia="ru-RU"/>
        </w:rPr>
        <w:t>Особенности организации хирургической помощи новорожденным и грудным детям с пороками развития, гнойными заболеваниями, родовыми повреждениями. Транспортировка. Организация палат, отделений.</w:t>
      </w:r>
    </w:p>
    <w:p w:rsidR="00745D48" w:rsidRPr="00745D48" w:rsidRDefault="00745D48" w:rsidP="00745D48">
      <w:pPr>
        <w:numPr>
          <w:ilvl w:val="0"/>
          <w:numId w:val="1"/>
        </w:numPr>
        <w:spacing w:after="0" w:line="240" w:lineRule="auto"/>
        <w:contextualSpacing/>
        <w:jc w:val="both"/>
        <w:rPr>
          <w:rFonts w:ascii="Times New Roman" w:eastAsia="Times New Roman" w:hAnsi="Times New Roman" w:cs="Times New Roman"/>
          <w:sz w:val="28"/>
          <w:szCs w:val="28"/>
          <w:lang w:eastAsia="ru-RU"/>
        </w:rPr>
      </w:pPr>
      <w:r w:rsidRPr="00745D48">
        <w:rPr>
          <w:rFonts w:ascii="Times New Roman" w:eastAsia="Times New Roman" w:hAnsi="Times New Roman" w:cs="Times New Roman"/>
          <w:bCs/>
          <w:sz w:val="28"/>
          <w:szCs w:val="28"/>
          <w:lang w:eastAsia="ru-RU"/>
        </w:rPr>
        <w:t>Пороки развития передней брюшной стенки. Классификация. Клиника. Врачебная тактика.</w:t>
      </w:r>
    </w:p>
    <w:p w:rsidR="00745D48" w:rsidRPr="00745D48" w:rsidRDefault="00745D48" w:rsidP="00745D48">
      <w:pPr>
        <w:numPr>
          <w:ilvl w:val="0"/>
          <w:numId w:val="1"/>
        </w:numPr>
        <w:spacing w:after="0" w:line="240" w:lineRule="auto"/>
        <w:contextualSpacing/>
        <w:jc w:val="both"/>
        <w:rPr>
          <w:rFonts w:ascii="Times New Roman" w:eastAsia="Times New Roman" w:hAnsi="Times New Roman" w:cs="Times New Roman"/>
          <w:sz w:val="28"/>
          <w:szCs w:val="28"/>
          <w:lang w:eastAsia="ru-RU"/>
        </w:rPr>
      </w:pPr>
      <w:r w:rsidRPr="00745D48">
        <w:rPr>
          <w:rFonts w:ascii="Times New Roman" w:eastAsia="Times New Roman" w:hAnsi="Times New Roman" w:cs="Times New Roman"/>
          <w:bCs/>
          <w:sz w:val="28"/>
          <w:szCs w:val="28"/>
          <w:lang w:eastAsia="ru-RU"/>
        </w:rPr>
        <w:t xml:space="preserve">Пороки развития брюшной стенки и пупка. Грыжа пупочного канатика. Особенности хирургической тактики в зависимости от размеров грыж, степени недоразвития брюшной полости и </w:t>
      </w:r>
      <w:proofErr w:type="spellStart"/>
      <w:r w:rsidRPr="00745D48">
        <w:rPr>
          <w:rFonts w:ascii="Times New Roman" w:eastAsia="Times New Roman" w:hAnsi="Times New Roman" w:cs="Times New Roman"/>
          <w:bCs/>
          <w:sz w:val="28"/>
          <w:szCs w:val="28"/>
          <w:lang w:eastAsia="ru-RU"/>
        </w:rPr>
        <w:t>преморбидного</w:t>
      </w:r>
      <w:proofErr w:type="spellEnd"/>
      <w:r w:rsidRPr="00745D48">
        <w:rPr>
          <w:rFonts w:ascii="Times New Roman" w:eastAsia="Times New Roman" w:hAnsi="Times New Roman" w:cs="Times New Roman"/>
          <w:bCs/>
          <w:sz w:val="28"/>
          <w:szCs w:val="28"/>
          <w:lang w:eastAsia="ru-RU"/>
        </w:rPr>
        <w:t xml:space="preserve"> фона. Методы лечения – консервативный и оперативный.</w:t>
      </w:r>
    </w:p>
    <w:p w:rsidR="00745D48" w:rsidRPr="00745D48" w:rsidRDefault="00745D48" w:rsidP="00745D48">
      <w:pPr>
        <w:numPr>
          <w:ilvl w:val="0"/>
          <w:numId w:val="1"/>
        </w:numPr>
        <w:spacing w:after="0" w:line="240" w:lineRule="auto"/>
        <w:contextualSpacing/>
        <w:jc w:val="both"/>
        <w:rPr>
          <w:rFonts w:ascii="Times New Roman" w:eastAsia="Times New Roman" w:hAnsi="Times New Roman" w:cs="Times New Roman"/>
          <w:sz w:val="28"/>
          <w:szCs w:val="28"/>
          <w:lang w:eastAsia="ru-RU"/>
        </w:rPr>
      </w:pPr>
      <w:r w:rsidRPr="00745D48">
        <w:rPr>
          <w:rFonts w:ascii="Times New Roman" w:eastAsia="Times New Roman" w:hAnsi="Times New Roman" w:cs="Times New Roman"/>
          <w:bCs/>
          <w:sz w:val="28"/>
          <w:szCs w:val="28"/>
          <w:lang w:eastAsia="ru-RU"/>
        </w:rPr>
        <w:t>Аномалии редукции желточного протока, виды. Клиника, диагностика. Осложнения. Особенность хирургического лечения в зависимости от анатомического варианта аномалии развития. Сроки оперативного вмешательства.</w:t>
      </w:r>
    </w:p>
    <w:p w:rsidR="00745D48" w:rsidRPr="00745D48" w:rsidRDefault="00745D48" w:rsidP="00745D48">
      <w:pPr>
        <w:numPr>
          <w:ilvl w:val="0"/>
          <w:numId w:val="1"/>
        </w:numPr>
        <w:spacing w:after="0" w:line="240" w:lineRule="auto"/>
        <w:contextualSpacing/>
        <w:jc w:val="both"/>
        <w:rPr>
          <w:rFonts w:ascii="Times New Roman" w:eastAsia="Times New Roman" w:hAnsi="Times New Roman" w:cs="Times New Roman"/>
          <w:sz w:val="28"/>
          <w:szCs w:val="28"/>
          <w:lang w:eastAsia="ru-RU"/>
        </w:rPr>
      </w:pPr>
      <w:r w:rsidRPr="00745D48">
        <w:rPr>
          <w:rFonts w:ascii="Times New Roman" w:eastAsia="Times New Roman" w:hAnsi="Times New Roman" w:cs="Times New Roman"/>
          <w:bCs/>
          <w:sz w:val="28"/>
          <w:szCs w:val="28"/>
          <w:lang w:eastAsia="ru-RU"/>
        </w:rPr>
        <w:t xml:space="preserve">Пороки развития пищевода. Атрезия пищевода, врожденные стенозы пищевода, трахеопищеводный свищ, </w:t>
      </w:r>
      <w:proofErr w:type="spellStart"/>
      <w:r w:rsidRPr="00745D48">
        <w:rPr>
          <w:rFonts w:ascii="Times New Roman" w:eastAsia="Times New Roman" w:hAnsi="Times New Roman" w:cs="Times New Roman"/>
          <w:bCs/>
          <w:sz w:val="28"/>
          <w:szCs w:val="28"/>
          <w:lang w:eastAsia="ru-RU"/>
        </w:rPr>
        <w:t>ахалазия</w:t>
      </w:r>
      <w:proofErr w:type="spellEnd"/>
      <w:r w:rsidRPr="00745D48">
        <w:rPr>
          <w:rFonts w:ascii="Times New Roman" w:eastAsia="Times New Roman" w:hAnsi="Times New Roman" w:cs="Times New Roman"/>
          <w:bCs/>
          <w:sz w:val="28"/>
          <w:szCs w:val="28"/>
          <w:lang w:eastAsia="ru-RU"/>
        </w:rPr>
        <w:t xml:space="preserve"> пищевода, </w:t>
      </w:r>
      <w:proofErr w:type="spellStart"/>
      <w:r w:rsidRPr="00745D48">
        <w:rPr>
          <w:rFonts w:ascii="Times New Roman" w:eastAsia="Times New Roman" w:hAnsi="Times New Roman" w:cs="Times New Roman"/>
          <w:bCs/>
          <w:sz w:val="28"/>
          <w:szCs w:val="28"/>
          <w:lang w:eastAsia="ru-RU"/>
        </w:rPr>
        <w:t>халазия</w:t>
      </w:r>
      <w:proofErr w:type="spellEnd"/>
      <w:r w:rsidRPr="00745D48">
        <w:rPr>
          <w:rFonts w:ascii="Times New Roman" w:eastAsia="Times New Roman" w:hAnsi="Times New Roman" w:cs="Times New Roman"/>
          <w:bCs/>
          <w:sz w:val="28"/>
          <w:szCs w:val="28"/>
          <w:lang w:eastAsia="ru-RU"/>
        </w:rPr>
        <w:t xml:space="preserve"> </w:t>
      </w:r>
      <w:proofErr w:type="spellStart"/>
      <w:r w:rsidRPr="00745D48">
        <w:rPr>
          <w:rFonts w:ascii="Times New Roman" w:eastAsia="Times New Roman" w:hAnsi="Times New Roman" w:cs="Times New Roman"/>
          <w:bCs/>
          <w:sz w:val="28"/>
          <w:szCs w:val="28"/>
          <w:lang w:eastAsia="ru-RU"/>
        </w:rPr>
        <w:t>кардии</w:t>
      </w:r>
      <w:proofErr w:type="spellEnd"/>
      <w:r w:rsidRPr="00745D48">
        <w:rPr>
          <w:rFonts w:ascii="Times New Roman" w:eastAsia="Times New Roman" w:hAnsi="Times New Roman" w:cs="Times New Roman"/>
          <w:bCs/>
          <w:sz w:val="28"/>
          <w:szCs w:val="28"/>
          <w:lang w:eastAsia="ru-RU"/>
        </w:rPr>
        <w:t>.</w:t>
      </w:r>
    </w:p>
    <w:p w:rsidR="00745D48" w:rsidRPr="00745D48" w:rsidRDefault="00745D48" w:rsidP="00745D48">
      <w:pPr>
        <w:numPr>
          <w:ilvl w:val="0"/>
          <w:numId w:val="1"/>
        </w:numPr>
        <w:spacing w:after="0" w:line="240" w:lineRule="auto"/>
        <w:contextualSpacing/>
        <w:jc w:val="both"/>
        <w:rPr>
          <w:rFonts w:ascii="Times New Roman" w:eastAsia="Times New Roman" w:hAnsi="Times New Roman" w:cs="Times New Roman"/>
          <w:sz w:val="28"/>
          <w:szCs w:val="28"/>
          <w:lang w:eastAsia="ru-RU"/>
        </w:rPr>
      </w:pPr>
      <w:r w:rsidRPr="00745D48">
        <w:rPr>
          <w:rFonts w:ascii="Times New Roman" w:eastAsia="Times New Roman" w:hAnsi="Times New Roman" w:cs="Times New Roman"/>
          <w:sz w:val="28"/>
          <w:szCs w:val="28"/>
          <w:lang w:eastAsia="ru-RU"/>
        </w:rPr>
        <w:t>Врожденные диафрагмальные грыжи. Классификация. Транспортировка ребенка с диафрагмальной грыжей. Сроки и принципы оперативного лечения.</w:t>
      </w:r>
    </w:p>
    <w:p w:rsidR="00745D48" w:rsidRPr="00745D48" w:rsidRDefault="00745D48" w:rsidP="00745D48">
      <w:pPr>
        <w:numPr>
          <w:ilvl w:val="0"/>
          <w:numId w:val="1"/>
        </w:numPr>
        <w:spacing w:after="0" w:line="240" w:lineRule="auto"/>
        <w:contextualSpacing/>
        <w:jc w:val="both"/>
        <w:rPr>
          <w:rFonts w:ascii="Times New Roman" w:eastAsia="Times New Roman" w:hAnsi="Times New Roman" w:cs="Times New Roman"/>
          <w:sz w:val="28"/>
          <w:szCs w:val="28"/>
          <w:lang w:eastAsia="ru-RU"/>
        </w:rPr>
      </w:pPr>
      <w:r w:rsidRPr="00745D48">
        <w:rPr>
          <w:rFonts w:ascii="Times New Roman" w:eastAsia="Times New Roman" w:hAnsi="Times New Roman" w:cs="Times New Roman"/>
          <w:sz w:val="28"/>
          <w:szCs w:val="28"/>
          <w:lang w:eastAsia="ru-RU"/>
        </w:rPr>
        <w:t>Аноректальные пороки развития. Эмбриогенез. Классификация. Диагностика. Рентгенодиагностика. Клинические проявления. Тактика. Возрастные показания и принципы хирургического лечения.</w:t>
      </w:r>
    </w:p>
    <w:p w:rsidR="00745D48" w:rsidRPr="00745D48" w:rsidRDefault="00745D48" w:rsidP="00745D48">
      <w:pPr>
        <w:numPr>
          <w:ilvl w:val="0"/>
          <w:numId w:val="1"/>
        </w:numPr>
        <w:spacing w:after="0" w:line="240" w:lineRule="auto"/>
        <w:contextualSpacing/>
        <w:jc w:val="both"/>
        <w:rPr>
          <w:rFonts w:ascii="Times New Roman" w:eastAsia="Times New Roman" w:hAnsi="Times New Roman" w:cs="Times New Roman"/>
          <w:sz w:val="28"/>
          <w:szCs w:val="28"/>
          <w:lang w:eastAsia="ru-RU"/>
        </w:rPr>
      </w:pPr>
      <w:r w:rsidRPr="00745D48">
        <w:rPr>
          <w:rFonts w:ascii="Times New Roman" w:eastAsia="Times New Roman" w:hAnsi="Times New Roman" w:cs="Times New Roman"/>
          <w:bCs/>
          <w:sz w:val="28"/>
          <w:szCs w:val="28"/>
          <w:lang w:eastAsia="ru-RU"/>
        </w:rPr>
        <w:t>Реабилитация детей после реконструктивных операций при аноректальных пороках.</w:t>
      </w:r>
    </w:p>
    <w:p w:rsidR="00745D48" w:rsidRPr="00745D48" w:rsidRDefault="00745D48" w:rsidP="00745D48">
      <w:pPr>
        <w:numPr>
          <w:ilvl w:val="0"/>
          <w:numId w:val="1"/>
        </w:numPr>
        <w:spacing w:after="0" w:line="240" w:lineRule="auto"/>
        <w:contextualSpacing/>
        <w:jc w:val="both"/>
        <w:rPr>
          <w:rFonts w:ascii="Times New Roman" w:eastAsia="Times New Roman" w:hAnsi="Times New Roman" w:cs="Times New Roman"/>
          <w:bCs/>
          <w:sz w:val="28"/>
          <w:szCs w:val="28"/>
          <w:lang w:eastAsia="ru-RU"/>
        </w:rPr>
      </w:pPr>
      <w:r w:rsidRPr="00745D48">
        <w:rPr>
          <w:rFonts w:ascii="Times New Roman" w:eastAsia="Times New Roman" w:hAnsi="Times New Roman" w:cs="Times New Roman"/>
          <w:bCs/>
          <w:sz w:val="28"/>
          <w:szCs w:val="28"/>
          <w:lang w:eastAsia="ru-RU"/>
        </w:rPr>
        <w:t>Удвоение ЖКТ.  Клиника, диагностика, показания к оперативному лечению.</w:t>
      </w:r>
    </w:p>
    <w:p w:rsidR="00745D48" w:rsidRPr="00745D48" w:rsidRDefault="00745D48" w:rsidP="00745D48">
      <w:pPr>
        <w:numPr>
          <w:ilvl w:val="0"/>
          <w:numId w:val="1"/>
        </w:numPr>
        <w:spacing w:after="0" w:line="240" w:lineRule="auto"/>
        <w:contextualSpacing/>
        <w:jc w:val="both"/>
        <w:rPr>
          <w:rFonts w:ascii="Times New Roman" w:eastAsia="Times New Roman" w:hAnsi="Times New Roman" w:cs="Times New Roman"/>
          <w:sz w:val="28"/>
          <w:szCs w:val="28"/>
          <w:lang w:eastAsia="ru-RU"/>
        </w:rPr>
      </w:pPr>
      <w:r w:rsidRPr="00745D48">
        <w:rPr>
          <w:rFonts w:ascii="Times New Roman" w:eastAsia="Times New Roman" w:hAnsi="Times New Roman" w:cs="Times New Roman"/>
          <w:sz w:val="28"/>
          <w:szCs w:val="28"/>
          <w:lang w:eastAsia="ru-RU"/>
        </w:rPr>
        <w:t>Врожденная кишечная непроходимость. Классификация. Этиология. Патогенез. Наиболее частые формы. Рентгенологическая диагностика. Обзорный и контрастный методы исследования. Осложнения, их причины. Врачебная и хирургическая тактика при разных формах кишечной непроходимости. Принципы оперативного лечения.</w:t>
      </w:r>
    </w:p>
    <w:p w:rsidR="00745D48" w:rsidRPr="00745D48" w:rsidRDefault="00745D48" w:rsidP="00745D48">
      <w:pPr>
        <w:numPr>
          <w:ilvl w:val="0"/>
          <w:numId w:val="1"/>
        </w:numPr>
        <w:spacing w:after="0" w:line="240" w:lineRule="auto"/>
        <w:contextualSpacing/>
        <w:jc w:val="both"/>
        <w:rPr>
          <w:rFonts w:ascii="Times New Roman" w:eastAsia="Times New Roman" w:hAnsi="Times New Roman" w:cs="Times New Roman"/>
          <w:sz w:val="28"/>
          <w:szCs w:val="28"/>
          <w:lang w:eastAsia="ru-RU"/>
        </w:rPr>
      </w:pPr>
      <w:proofErr w:type="spellStart"/>
      <w:r w:rsidRPr="00745D48">
        <w:rPr>
          <w:rFonts w:ascii="Times New Roman" w:eastAsia="Times New Roman" w:hAnsi="Times New Roman" w:cs="Times New Roman"/>
          <w:sz w:val="28"/>
          <w:szCs w:val="28"/>
          <w:lang w:eastAsia="ru-RU"/>
        </w:rPr>
        <w:lastRenderedPageBreak/>
        <w:t>Мальротация</w:t>
      </w:r>
      <w:proofErr w:type="spellEnd"/>
      <w:r w:rsidRPr="00745D48">
        <w:rPr>
          <w:rFonts w:ascii="Times New Roman" w:eastAsia="Times New Roman" w:hAnsi="Times New Roman" w:cs="Times New Roman"/>
          <w:sz w:val="28"/>
          <w:szCs w:val="28"/>
          <w:lang w:eastAsia="ru-RU"/>
        </w:rPr>
        <w:t xml:space="preserve"> кишечника. Анатомические причины, клиническая картина, диагностика. Врачебная тактика.</w:t>
      </w:r>
    </w:p>
    <w:p w:rsidR="00745D48" w:rsidRPr="00745D48" w:rsidRDefault="00745D48" w:rsidP="00745D48">
      <w:pPr>
        <w:numPr>
          <w:ilvl w:val="0"/>
          <w:numId w:val="1"/>
        </w:numPr>
        <w:spacing w:after="0" w:line="240" w:lineRule="auto"/>
        <w:contextualSpacing/>
        <w:jc w:val="both"/>
        <w:rPr>
          <w:rFonts w:ascii="Times New Roman" w:eastAsia="Times New Roman" w:hAnsi="Times New Roman" w:cs="Times New Roman"/>
          <w:sz w:val="28"/>
          <w:szCs w:val="28"/>
          <w:lang w:eastAsia="ru-RU"/>
        </w:rPr>
      </w:pPr>
      <w:r w:rsidRPr="00745D48">
        <w:rPr>
          <w:rFonts w:ascii="Times New Roman" w:eastAsia="Times New Roman" w:hAnsi="Times New Roman" w:cs="Times New Roman"/>
          <w:bCs/>
          <w:sz w:val="28"/>
          <w:szCs w:val="28"/>
          <w:lang w:eastAsia="ru-RU"/>
        </w:rPr>
        <w:t xml:space="preserve">Врожденный гипертрофический пилоростеноз. Этиология. Патогенез. Клиника. Диагностика. Дифференциальная диагностика. Роль </w:t>
      </w:r>
      <w:proofErr w:type="spellStart"/>
      <w:r w:rsidRPr="00745D48">
        <w:rPr>
          <w:rFonts w:ascii="Times New Roman" w:eastAsia="Times New Roman" w:hAnsi="Times New Roman" w:cs="Times New Roman"/>
          <w:bCs/>
          <w:sz w:val="28"/>
          <w:szCs w:val="28"/>
          <w:lang w:eastAsia="ru-RU"/>
        </w:rPr>
        <w:t>фиброгастроскопии</w:t>
      </w:r>
      <w:proofErr w:type="spellEnd"/>
      <w:r w:rsidRPr="00745D48">
        <w:rPr>
          <w:rFonts w:ascii="Times New Roman" w:eastAsia="Times New Roman" w:hAnsi="Times New Roman" w:cs="Times New Roman"/>
          <w:bCs/>
          <w:sz w:val="28"/>
          <w:szCs w:val="28"/>
          <w:lang w:eastAsia="ru-RU"/>
        </w:rPr>
        <w:t xml:space="preserve"> и УЗИ. Рентгенодиагностика. Принципы операции, доступы. Особенности предоперационной подготовки и послеоперационного ведения.</w:t>
      </w:r>
    </w:p>
    <w:p w:rsidR="00745D48" w:rsidRPr="00745D48" w:rsidRDefault="00745D48" w:rsidP="00745D48">
      <w:pPr>
        <w:numPr>
          <w:ilvl w:val="0"/>
          <w:numId w:val="1"/>
        </w:numPr>
        <w:spacing w:after="0" w:line="240" w:lineRule="auto"/>
        <w:contextualSpacing/>
        <w:jc w:val="both"/>
        <w:rPr>
          <w:rFonts w:ascii="Times New Roman" w:eastAsia="Times New Roman" w:hAnsi="Times New Roman" w:cs="Times New Roman"/>
          <w:sz w:val="28"/>
          <w:szCs w:val="28"/>
          <w:lang w:eastAsia="ru-RU"/>
        </w:rPr>
      </w:pPr>
      <w:r w:rsidRPr="00745D48">
        <w:rPr>
          <w:rFonts w:ascii="Times New Roman" w:eastAsia="Times New Roman" w:hAnsi="Times New Roman" w:cs="Times New Roman"/>
          <w:sz w:val="28"/>
          <w:szCs w:val="28"/>
          <w:lang w:eastAsia="ru-RU"/>
        </w:rPr>
        <w:t xml:space="preserve"> </w:t>
      </w:r>
      <w:proofErr w:type="spellStart"/>
      <w:r w:rsidRPr="00745D48">
        <w:rPr>
          <w:rFonts w:ascii="Times New Roman" w:eastAsia="Times New Roman" w:hAnsi="Times New Roman" w:cs="Times New Roman"/>
          <w:sz w:val="28"/>
          <w:szCs w:val="28"/>
          <w:lang w:eastAsia="ru-RU"/>
        </w:rPr>
        <w:t>Некротизирующий</w:t>
      </w:r>
      <w:proofErr w:type="spellEnd"/>
      <w:r w:rsidRPr="00745D48">
        <w:rPr>
          <w:rFonts w:ascii="Times New Roman" w:eastAsia="Times New Roman" w:hAnsi="Times New Roman" w:cs="Times New Roman"/>
          <w:sz w:val="28"/>
          <w:szCs w:val="28"/>
          <w:lang w:eastAsia="ru-RU"/>
        </w:rPr>
        <w:t xml:space="preserve"> энтероколит у новорожденных. Диагностика. Хирургические осложнения, тактика и лечение.</w:t>
      </w:r>
    </w:p>
    <w:p w:rsidR="00745D48" w:rsidRPr="00745D48" w:rsidRDefault="00745D48" w:rsidP="00745D48">
      <w:pPr>
        <w:numPr>
          <w:ilvl w:val="0"/>
          <w:numId w:val="1"/>
        </w:numPr>
        <w:spacing w:after="0" w:line="240" w:lineRule="auto"/>
        <w:contextualSpacing/>
        <w:jc w:val="both"/>
        <w:rPr>
          <w:rFonts w:ascii="Times New Roman" w:eastAsia="Times New Roman" w:hAnsi="Times New Roman" w:cs="Times New Roman"/>
          <w:bCs/>
          <w:caps/>
          <w:sz w:val="28"/>
          <w:szCs w:val="28"/>
          <w:lang w:eastAsia="ru-RU"/>
        </w:rPr>
      </w:pPr>
      <w:r w:rsidRPr="00745D48">
        <w:rPr>
          <w:rFonts w:ascii="Times New Roman" w:eastAsia="Times New Roman" w:hAnsi="Times New Roman" w:cs="Times New Roman"/>
          <w:sz w:val="28"/>
          <w:szCs w:val="28"/>
          <w:lang w:eastAsia="ru-RU"/>
        </w:rPr>
        <w:t xml:space="preserve"> Некротическая флегмона новорожденных. Особенности течения. Наиболее частая локализация. Клинические проявления. Стадии заболевания. Принципы лечения.</w:t>
      </w:r>
    </w:p>
    <w:p w:rsidR="00745D48" w:rsidRPr="00745D48" w:rsidRDefault="00745D48" w:rsidP="00745D48">
      <w:pPr>
        <w:numPr>
          <w:ilvl w:val="0"/>
          <w:numId w:val="1"/>
        </w:numPr>
        <w:spacing w:after="0" w:line="240" w:lineRule="auto"/>
        <w:contextualSpacing/>
        <w:jc w:val="both"/>
        <w:rPr>
          <w:rFonts w:ascii="Times New Roman" w:eastAsia="Times New Roman" w:hAnsi="Times New Roman" w:cs="Times New Roman"/>
          <w:sz w:val="28"/>
          <w:szCs w:val="28"/>
          <w:lang w:eastAsia="ru-RU"/>
        </w:rPr>
      </w:pPr>
      <w:r w:rsidRPr="00745D48">
        <w:rPr>
          <w:rFonts w:ascii="Times New Roman" w:eastAsia="Times New Roman" w:hAnsi="Times New Roman" w:cs="Times New Roman"/>
          <w:sz w:val="28"/>
          <w:szCs w:val="28"/>
          <w:lang w:eastAsia="ru-RU"/>
        </w:rPr>
        <w:t xml:space="preserve"> Болезнь </w:t>
      </w:r>
      <w:proofErr w:type="spellStart"/>
      <w:r w:rsidRPr="00745D48">
        <w:rPr>
          <w:rFonts w:ascii="Times New Roman" w:eastAsia="Times New Roman" w:hAnsi="Times New Roman" w:cs="Times New Roman"/>
          <w:sz w:val="28"/>
          <w:szCs w:val="28"/>
          <w:lang w:eastAsia="ru-RU"/>
        </w:rPr>
        <w:t>Гиршпрунга</w:t>
      </w:r>
      <w:proofErr w:type="spellEnd"/>
      <w:r w:rsidRPr="00745D48">
        <w:rPr>
          <w:rFonts w:ascii="Times New Roman" w:eastAsia="Times New Roman" w:hAnsi="Times New Roman" w:cs="Times New Roman"/>
          <w:sz w:val="28"/>
          <w:szCs w:val="28"/>
          <w:lang w:eastAsia="ru-RU"/>
        </w:rPr>
        <w:t xml:space="preserve">. Этиология. Патогенез. Клиника. Особенности клинических проявлений у новорожденных и грудных детей. Диагностика. Рентгенодиагностика. Осложнения. Врачебная и хирургическая тактика. Техника сифонных клизм. Показания к </w:t>
      </w:r>
      <w:proofErr w:type="spellStart"/>
      <w:r w:rsidRPr="00745D48">
        <w:rPr>
          <w:rFonts w:ascii="Times New Roman" w:eastAsia="Times New Roman" w:hAnsi="Times New Roman" w:cs="Times New Roman"/>
          <w:sz w:val="28"/>
          <w:szCs w:val="28"/>
          <w:lang w:eastAsia="ru-RU"/>
        </w:rPr>
        <w:t>колостомии</w:t>
      </w:r>
      <w:proofErr w:type="spellEnd"/>
      <w:r w:rsidRPr="00745D48">
        <w:rPr>
          <w:rFonts w:ascii="Times New Roman" w:eastAsia="Times New Roman" w:hAnsi="Times New Roman" w:cs="Times New Roman"/>
          <w:sz w:val="28"/>
          <w:szCs w:val="28"/>
          <w:lang w:eastAsia="ru-RU"/>
        </w:rPr>
        <w:t>. Способы радикальных операций.</w:t>
      </w:r>
    </w:p>
    <w:p w:rsidR="00745D48" w:rsidRPr="00745D48" w:rsidRDefault="00745D48" w:rsidP="00745D48">
      <w:pPr>
        <w:numPr>
          <w:ilvl w:val="0"/>
          <w:numId w:val="1"/>
        </w:numPr>
        <w:spacing w:after="0" w:line="240" w:lineRule="auto"/>
        <w:contextualSpacing/>
        <w:jc w:val="both"/>
        <w:rPr>
          <w:rFonts w:ascii="Times New Roman" w:eastAsia="Times New Roman" w:hAnsi="Times New Roman" w:cs="Times New Roman"/>
          <w:sz w:val="28"/>
          <w:szCs w:val="28"/>
          <w:lang w:eastAsia="ru-RU"/>
        </w:rPr>
      </w:pPr>
      <w:r w:rsidRPr="00745D48">
        <w:rPr>
          <w:rFonts w:ascii="Times New Roman" w:eastAsia="Times New Roman" w:hAnsi="Times New Roman" w:cs="Times New Roman"/>
          <w:sz w:val="28"/>
          <w:szCs w:val="28"/>
          <w:lang w:eastAsia="ru-RU"/>
        </w:rPr>
        <w:t xml:space="preserve"> </w:t>
      </w:r>
      <w:proofErr w:type="spellStart"/>
      <w:r w:rsidRPr="00745D48">
        <w:rPr>
          <w:rFonts w:ascii="Times New Roman" w:eastAsia="Times New Roman" w:hAnsi="Times New Roman" w:cs="Times New Roman"/>
          <w:bCs/>
          <w:sz w:val="28"/>
          <w:szCs w:val="28"/>
          <w:lang w:eastAsia="ru-RU"/>
        </w:rPr>
        <w:t>Омфалоцеле</w:t>
      </w:r>
      <w:proofErr w:type="spellEnd"/>
      <w:r w:rsidRPr="00745D48">
        <w:rPr>
          <w:rFonts w:ascii="Times New Roman" w:eastAsia="Times New Roman" w:hAnsi="Times New Roman" w:cs="Times New Roman"/>
          <w:bCs/>
          <w:sz w:val="28"/>
          <w:szCs w:val="28"/>
          <w:lang w:eastAsia="ru-RU"/>
        </w:rPr>
        <w:t xml:space="preserve">. Классификация. Клиника. Врачебная тактика </w:t>
      </w:r>
    </w:p>
    <w:p w:rsidR="00745D48" w:rsidRPr="00745D48" w:rsidRDefault="00745D48" w:rsidP="00745D48">
      <w:pPr>
        <w:numPr>
          <w:ilvl w:val="0"/>
          <w:numId w:val="1"/>
        </w:numPr>
        <w:spacing w:after="0" w:line="240" w:lineRule="auto"/>
        <w:contextualSpacing/>
        <w:jc w:val="both"/>
        <w:rPr>
          <w:rFonts w:ascii="Times New Roman" w:eastAsia="Times New Roman" w:hAnsi="Times New Roman" w:cs="Times New Roman"/>
          <w:sz w:val="28"/>
          <w:szCs w:val="28"/>
          <w:lang w:eastAsia="ru-RU"/>
        </w:rPr>
      </w:pPr>
      <w:r w:rsidRPr="00745D48">
        <w:rPr>
          <w:rFonts w:ascii="Times New Roman" w:eastAsia="Times New Roman" w:hAnsi="Times New Roman" w:cs="Times New Roman"/>
          <w:sz w:val="28"/>
          <w:szCs w:val="28"/>
          <w:lang w:eastAsia="ru-RU"/>
        </w:rPr>
        <w:t xml:space="preserve"> </w:t>
      </w:r>
      <w:proofErr w:type="spellStart"/>
      <w:r w:rsidRPr="00745D48">
        <w:rPr>
          <w:rFonts w:ascii="Times New Roman" w:eastAsia="Times New Roman" w:hAnsi="Times New Roman" w:cs="Times New Roman"/>
          <w:sz w:val="28"/>
          <w:szCs w:val="28"/>
          <w:lang w:eastAsia="ru-RU"/>
        </w:rPr>
        <w:t>Странгуляционный</w:t>
      </w:r>
      <w:proofErr w:type="spellEnd"/>
      <w:r w:rsidRPr="00745D48">
        <w:rPr>
          <w:rFonts w:ascii="Times New Roman" w:eastAsia="Times New Roman" w:hAnsi="Times New Roman" w:cs="Times New Roman"/>
          <w:sz w:val="28"/>
          <w:szCs w:val="28"/>
          <w:lang w:eastAsia="ru-RU"/>
        </w:rPr>
        <w:t xml:space="preserve"> </w:t>
      </w:r>
      <w:proofErr w:type="spellStart"/>
      <w:r w:rsidRPr="00745D48">
        <w:rPr>
          <w:rFonts w:ascii="Times New Roman" w:eastAsia="Times New Roman" w:hAnsi="Times New Roman" w:cs="Times New Roman"/>
          <w:sz w:val="28"/>
          <w:szCs w:val="28"/>
          <w:lang w:eastAsia="ru-RU"/>
        </w:rPr>
        <w:t>илеус</w:t>
      </w:r>
      <w:proofErr w:type="spellEnd"/>
      <w:r w:rsidRPr="00745D48">
        <w:rPr>
          <w:rFonts w:ascii="Times New Roman" w:eastAsia="Times New Roman" w:hAnsi="Times New Roman" w:cs="Times New Roman"/>
          <w:sz w:val="28"/>
          <w:szCs w:val="28"/>
          <w:lang w:eastAsia="ru-RU"/>
        </w:rPr>
        <w:t xml:space="preserve">. Роль врожденных пороков развития. Послеоперационная </w:t>
      </w:r>
      <w:proofErr w:type="spellStart"/>
      <w:r w:rsidRPr="00745D48">
        <w:rPr>
          <w:rFonts w:ascii="Times New Roman" w:eastAsia="Times New Roman" w:hAnsi="Times New Roman" w:cs="Times New Roman"/>
          <w:sz w:val="28"/>
          <w:szCs w:val="28"/>
          <w:lang w:eastAsia="ru-RU"/>
        </w:rPr>
        <w:t>странгуляционная</w:t>
      </w:r>
      <w:proofErr w:type="spellEnd"/>
      <w:r w:rsidRPr="00745D48">
        <w:rPr>
          <w:rFonts w:ascii="Times New Roman" w:eastAsia="Times New Roman" w:hAnsi="Times New Roman" w:cs="Times New Roman"/>
          <w:sz w:val="28"/>
          <w:szCs w:val="28"/>
          <w:lang w:eastAsia="ru-RU"/>
        </w:rPr>
        <w:t xml:space="preserve"> непроходимость. Клиника, диагностика. Рентгенодиагностика. Хирургическое лечение.</w:t>
      </w:r>
    </w:p>
    <w:p w:rsidR="00745D48" w:rsidRPr="00745D48" w:rsidRDefault="00745D48" w:rsidP="00745D48">
      <w:pPr>
        <w:numPr>
          <w:ilvl w:val="0"/>
          <w:numId w:val="1"/>
        </w:numPr>
        <w:spacing w:after="0" w:line="240" w:lineRule="auto"/>
        <w:contextualSpacing/>
        <w:jc w:val="both"/>
        <w:rPr>
          <w:rFonts w:ascii="Times New Roman" w:eastAsia="Times New Roman" w:hAnsi="Times New Roman" w:cs="Times New Roman"/>
          <w:bCs/>
          <w:caps/>
          <w:sz w:val="28"/>
          <w:szCs w:val="28"/>
          <w:lang w:eastAsia="ru-RU"/>
        </w:rPr>
      </w:pPr>
      <w:r w:rsidRPr="00745D48">
        <w:rPr>
          <w:rFonts w:ascii="Times New Roman" w:eastAsia="Times New Roman" w:hAnsi="Times New Roman" w:cs="Times New Roman"/>
          <w:sz w:val="28"/>
          <w:szCs w:val="28"/>
          <w:lang w:eastAsia="ru-RU"/>
        </w:rPr>
        <w:t xml:space="preserve"> </w:t>
      </w:r>
      <w:proofErr w:type="spellStart"/>
      <w:r w:rsidRPr="00745D48">
        <w:rPr>
          <w:rFonts w:ascii="Times New Roman" w:eastAsia="Times New Roman" w:hAnsi="Times New Roman" w:cs="Times New Roman"/>
          <w:sz w:val="28"/>
          <w:szCs w:val="28"/>
          <w:lang w:eastAsia="ru-RU"/>
        </w:rPr>
        <w:t>Обтурационная</w:t>
      </w:r>
      <w:proofErr w:type="spellEnd"/>
      <w:r w:rsidRPr="00745D48">
        <w:rPr>
          <w:rFonts w:ascii="Times New Roman" w:eastAsia="Times New Roman" w:hAnsi="Times New Roman" w:cs="Times New Roman"/>
          <w:sz w:val="28"/>
          <w:szCs w:val="28"/>
          <w:lang w:eastAsia="ru-RU"/>
        </w:rPr>
        <w:t xml:space="preserve"> кишечная непроходимость. </w:t>
      </w:r>
      <w:proofErr w:type="spellStart"/>
      <w:r w:rsidRPr="00745D48">
        <w:rPr>
          <w:rFonts w:ascii="Times New Roman" w:eastAsia="Times New Roman" w:hAnsi="Times New Roman" w:cs="Times New Roman"/>
          <w:sz w:val="28"/>
          <w:szCs w:val="28"/>
          <w:lang w:eastAsia="ru-RU"/>
        </w:rPr>
        <w:t>Копростаз</w:t>
      </w:r>
      <w:proofErr w:type="spellEnd"/>
      <w:r w:rsidRPr="00745D48">
        <w:rPr>
          <w:rFonts w:ascii="Times New Roman" w:eastAsia="Times New Roman" w:hAnsi="Times New Roman" w:cs="Times New Roman"/>
          <w:sz w:val="28"/>
          <w:szCs w:val="28"/>
          <w:lang w:eastAsia="ru-RU"/>
        </w:rPr>
        <w:t>. Роль пороков развития толстой кишки.</w:t>
      </w:r>
    </w:p>
    <w:p w:rsidR="00745D48" w:rsidRPr="00745D48" w:rsidRDefault="00745D48" w:rsidP="00745D48">
      <w:pPr>
        <w:numPr>
          <w:ilvl w:val="0"/>
          <w:numId w:val="1"/>
        </w:numPr>
        <w:spacing w:after="0" w:line="240" w:lineRule="auto"/>
        <w:contextualSpacing/>
        <w:jc w:val="both"/>
        <w:rPr>
          <w:rFonts w:ascii="Times New Roman" w:eastAsia="Times New Roman" w:hAnsi="Times New Roman" w:cs="Times New Roman"/>
          <w:sz w:val="28"/>
          <w:szCs w:val="28"/>
          <w:lang w:eastAsia="ru-RU"/>
        </w:rPr>
      </w:pPr>
      <w:r w:rsidRPr="00745D48">
        <w:rPr>
          <w:rFonts w:ascii="Times New Roman" w:eastAsia="Times New Roman" w:hAnsi="Times New Roman" w:cs="Times New Roman"/>
          <w:sz w:val="28"/>
          <w:szCs w:val="28"/>
          <w:lang w:eastAsia="ru-RU"/>
        </w:rPr>
        <w:t xml:space="preserve"> Врожденные кисты и свищи шеи, виды, сроки и принципы оперативного лечения</w:t>
      </w:r>
    </w:p>
    <w:p w:rsidR="00745D48" w:rsidRPr="00745D48" w:rsidRDefault="00745D48" w:rsidP="00745D48">
      <w:pPr>
        <w:numPr>
          <w:ilvl w:val="0"/>
          <w:numId w:val="1"/>
        </w:numPr>
        <w:spacing w:after="0" w:line="240" w:lineRule="auto"/>
        <w:contextualSpacing/>
        <w:jc w:val="both"/>
        <w:rPr>
          <w:rFonts w:ascii="Times New Roman" w:eastAsia="Times New Roman" w:hAnsi="Times New Roman" w:cs="Times New Roman"/>
          <w:sz w:val="28"/>
          <w:szCs w:val="28"/>
          <w:lang w:eastAsia="ru-RU"/>
        </w:rPr>
      </w:pPr>
      <w:r w:rsidRPr="00745D48">
        <w:rPr>
          <w:rFonts w:ascii="Times New Roman" w:eastAsia="Times New Roman" w:hAnsi="Times New Roman" w:cs="Times New Roman"/>
          <w:sz w:val="28"/>
          <w:szCs w:val="28"/>
          <w:lang w:eastAsia="ru-RU"/>
        </w:rPr>
        <w:t xml:space="preserve"> </w:t>
      </w:r>
      <w:r w:rsidRPr="00745D48">
        <w:rPr>
          <w:rFonts w:ascii="Times New Roman" w:eastAsia="Times New Roman" w:hAnsi="Times New Roman" w:cs="Times New Roman"/>
          <w:bCs/>
          <w:sz w:val="28"/>
          <w:szCs w:val="28"/>
          <w:lang w:eastAsia="ru-RU"/>
        </w:rPr>
        <w:t>Острый аппендицит. Классификация, особенности клиники у детей раннего возраста. Осложнения. Лечение.</w:t>
      </w:r>
    </w:p>
    <w:p w:rsidR="00745D48" w:rsidRPr="00745D48" w:rsidRDefault="00745D48" w:rsidP="00745D48">
      <w:pPr>
        <w:numPr>
          <w:ilvl w:val="0"/>
          <w:numId w:val="1"/>
        </w:numPr>
        <w:spacing w:after="0" w:line="240" w:lineRule="auto"/>
        <w:contextualSpacing/>
        <w:jc w:val="both"/>
        <w:rPr>
          <w:rFonts w:ascii="Times New Roman" w:eastAsia="Times New Roman" w:hAnsi="Times New Roman" w:cs="Times New Roman"/>
          <w:bCs/>
          <w:sz w:val="28"/>
          <w:szCs w:val="28"/>
          <w:lang w:eastAsia="ru-RU"/>
        </w:rPr>
      </w:pPr>
      <w:r w:rsidRPr="00745D48">
        <w:rPr>
          <w:rFonts w:ascii="Times New Roman" w:eastAsia="Times New Roman" w:hAnsi="Times New Roman" w:cs="Times New Roman"/>
          <w:sz w:val="28"/>
          <w:szCs w:val="28"/>
          <w:lang w:eastAsia="ru-RU"/>
        </w:rPr>
        <w:t xml:space="preserve"> </w:t>
      </w:r>
      <w:r w:rsidRPr="00745D48">
        <w:rPr>
          <w:rFonts w:ascii="Times New Roman" w:eastAsia="Times New Roman" w:hAnsi="Times New Roman" w:cs="Times New Roman"/>
          <w:bCs/>
          <w:sz w:val="28"/>
          <w:szCs w:val="28"/>
          <w:lang w:eastAsia="ru-RU"/>
        </w:rPr>
        <w:t>Аппендикулярный инфильтрат. Клиника, диагностика и дифференциальная диагностика. Хирургическая тактика</w:t>
      </w:r>
    </w:p>
    <w:p w:rsidR="00745D48" w:rsidRPr="00745D48" w:rsidRDefault="00745D48" w:rsidP="00745D48">
      <w:pPr>
        <w:numPr>
          <w:ilvl w:val="0"/>
          <w:numId w:val="1"/>
        </w:numPr>
        <w:spacing w:after="0" w:line="240" w:lineRule="auto"/>
        <w:contextualSpacing/>
        <w:jc w:val="both"/>
        <w:rPr>
          <w:rFonts w:ascii="Times New Roman" w:eastAsia="Times New Roman" w:hAnsi="Times New Roman" w:cs="Times New Roman"/>
          <w:sz w:val="28"/>
          <w:szCs w:val="28"/>
          <w:lang w:eastAsia="ru-RU"/>
        </w:rPr>
      </w:pPr>
      <w:r w:rsidRPr="00745D48">
        <w:rPr>
          <w:rFonts w:ascii="Times New Roman" w:eastAsia="Times New Roman" w:hAnsi="Times New Roman" w:cs="Times New Roman"/>
          <w:sz w:val="28"/>
          <w:szCs w:val="28"/>
          <w:lang w:eastAsia="ru-RU"/>
        </w:rPr>
        <w:t xml:space="preserve"> </w:t>
      </w:r>
      <w:r w:rsidRPr="00745D48">
        <w:rPr>
          <w:rFonts w:ascii="Times New Roman" w:eastAsia="Times New Roman" w:hAnsi="Times New Roman" w:cs="Times New Roman"/>
          <w:bCs/>
          <w:sz w:val="28"/>
          <w:szCs w:val="28"/>
          <w:lang w:eastAsia="ru-RU"/>
        </w:rPr>
        <w:t>Перитонит. Причины развития перитонита у детей. Современные классификации перитонита – по путям возникновения, течению и распространению. Принципы лечения.</w:t>
      </w:r>
    </w:p>
    <w:p w:rsidR="00745D48" w:rsidRPr="00745D48" w:rsidRDefault="00745D48" w:rsidP="00745D48">
      <w:pPr>
        <w:numPr>
          <w:ilvl w:val="0"/>
          <w:numId w:val="1"/>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745D48">
        <w:rPr>
          <w:rFonts w:ascii="Times New Roman" w:eastAsia="Times New Roman" w:hAnsi="Times New Roman" w:cs="Times New Roman"/>
          <w:sz w:val="28"/>
          <w:szCs w:val="28"/>
          <w:lang w:eastAsia="ru-RU"/>
        </w:rPr>
        <w:t>Задачи, продолжительность и оценка эффективности предоперационной подготовки при аппендикулярном перитоните у детей</w:t>
      </w:r>
    </w:p>
    <w:p w:rsidR="00745D48" w:rsidRPr="00745D48" w:rsidRDefault="00745D48" w:rsidP="00745D48">
      <w:pPr>
        <w:numPr>
          <w:ilvl w:val="0"/>
          <w:numId w:val="1"/>
        </w:numPr>
        <w:spacing w:after="0" w:line="240" w:lineRule="auto"/>
        <w:contextualSpacing/>
        <w:jc w:val="both"/>
        <w:rPr>
          <w:rFonts w:ascii="Times New Roman" w:eastAsia="Times New Roman" w:hAnsi="Times New Roman" w:cs="Times New Roman"/>
          <w:sz w:val="28"/>
          <w:szCs w:val="28"/>
          <w:lang w:eastAsia="ru-RU"/>
        </w:rPr>
      </w:pPr>
      <w:r w:rsidRPr="00745D48">
        <w:rPr>
          <w:rFonts w:ascii="Times New Roman" w:eastAsia="Times New Roman" w:hAnsi="Times New Roman" w:cs="Times New Roman"/>
          <w:bCs/>
          <w:sz w:val="28"/>
          <w:szCs w:val="28"/>
          <w:lang w:eastAsia="ru-RU"/>
        </w:rPr>
        <w:t>Хирургический сепсис. Принципы лечения гнойной инфекции.</w:t>
      </w:r>
    </w:p>
    <w:p w:rsidR="00745D48" w:rsidRPr="00745D48" w:rsidRDefault="00745D48" w:rsidP="00745D48">
      <w:pPr>
        <w:numPr>
          <w:ilvl w:val="0"/>
          <w:numId w:val="1"/>
        </w:numPr>
        <w:spacing w:after="0" w:line="240" w:lineRule="auto"/>
        <w:contextualSpacing/>
        <w:jc w:val="both"/>
        <w:rPr>
          <w:rFonts w:ascii="Times New Roman" w:eastAsia="Times New Roman" w:hAnsi="Times New Roman" w:cs="Times New Roman"/>
          <w:sz w:val="28"/>
          <w:szCs w:val="28"/>
          <w:lang w:eastAsia="ru-RU"/>
        </w:rPr>
      </w:pPr>
      <w:r w:rsidRPr="00745D48">
        <w:rPr>
          <w:rFonts w:ascii="Times New Roman" w:eastAsia="Times New Roman" w:hAnsi="Times New Roman" w:cs="Times New Roman"/>
          <w:sz w:val="28"/>
          <w:szCs w:val="28"/>
          <w:lang w:eastAsia="ru-RU"/>
        </w:rPr>
        <w:t xml:space="preserve">Инвагинация. Этиология. Патогенез. Виды инвагинаций. Клиника. Диагностика. Рентгенодиагностика. Показания и противопоказания к консервативному расправлению инвагинации. Трудности и особенности диагностики тонкокишечной инвагинации. Показания к оперативному лечению. Операция </w:t>
      </w:r>
      <w:proofErr w:type="spellStart"/>
      <w:r w:rsidRPr="00745D48">
        <w:rPr>
          <w:rFonts w:ascii="Times New Roman" w:eastAsia="Times New Roman" w:hAnsi="Times New Roman" w:cs="Times New Roman"/>
          <w:sz w:val="28"/>
          <w:szCs w:val="28"/>
          <w:lang w:eastAsia="ru-RU"/>
        </w:rPr>
        <w:t>дезинвагинации</w:t>
      </w:r>
      <w:proofErr w:type="spellEnd"/>
      <w:r w:rsidRPr="00745D48">
        <w:rPr>
          <w:rFonts w:ascii="Times New Roman" w:eastAsia="Times New Roman" w:hAnsi="Times New Roman" w:cs="Times New Roman"/>
          <w:sz w:val="28"/>
          <w:szCs w:val="28"/>
          <w:lang w:eastAsia="ru-RU"/>
        </w:rPr>
        <w:t>.</w:t>
      </w:r>
    </w:p>
    <w:p w:rsidR="00745D48" w:rsidRPr="00745D48" w:rsidRDefault="00745D48" w:rsidP="00745D48">
      <w:pPr>
        <w:numPr>
          <w:ilvl w:val="0"/>
          <w:numId w:val="1"/>
        </w:numPr>
        <w:spacing w:after="0" w:line="240" w:lineRule="auto"/>
        <w:contextualSpacing/>
        <w:jc w:val="both"/>
        <w:rPr>
          <w:rFonts w:ascii="Times New Roman" w:eastAsia="Times New Roman" w:hAnsi="Times New Roman" w:cs="Times New Roman"/>
          <w:sz w:val="28"/>
          <w:szCs w:val="28"/>
          <w:lang w:eastAsia="ru-RU"/>
        </w:rPr>
      </w:pPr>
      <w:r w:rsidRPr="00745D48">
        <w:rPr>
          <w:rFonts w:ascii="Times New Roman" w:eastAsia="Times New Roman" w:hAnsi="Times New Roman" w:cs="Times New Roman"/>
          <w:sz w:val="28"/>
          <w:szCs w:val="28"/>
          <w:lang w:eastAsia="ru-RU"/>
        </w:rPr>
        <w:t xml:space="preserve"> Ущемленная паховая грыжа. Клиника, диагностика и дифференциальная диагностика. Врачебная тактика, показания к консервативному лечению. Особенности оперативной техники при ущемленной паховой грыже.</w:t>
      </w:r>
    </w:p>
    <w:p w:rsidR="00745D48" w:rsidRPr="00745D48" w:rsidRDefault="00745D48" w:rsidP="00745D48">
      <w:pPr>
        <w:numPr>
          <w:ilvl w:val="0"/>
          <w:numId w:val="1"/>
        </w:numPr>
        <w:spacing w:after="0" w:line="240" w:lineRule="auto"/>
        <w:ind w:left="360" w:firstLine="66"/>
        <w:contextualSpacing/>
        <w:jc w:val="both"/>
        <w:rPr>
          <w:rFonts w:ascii="Times New Roman" w:eastAsia="Times New Roman" w:hAnsi="Times New Roman" w:cs="Times New Roman"/>
          <w:sz w:val="28"/>
          <w:szCs w:val="28"/>
          <w:lang w:eastAsia="ru-RU"/>
        </w:rPr>
      </w:pPr>
      <w:r w:rsidRPr="00745D48">
        <w:rPr>
          <w:rFonts w:ascii="Times New Roman" w:eastAsia="Times New Roman" w:hAnsi="Times New Roman" w:cs="Times New Roman"/>
          <w:sz w:val="28"/>
          <w:szCs w:val="28"/>
          <w:lang w:eastAsia="ru-RU"/>
        </w:rPr>
        <w:lastRenderedPageBreak/>
        <w:t xml:space="preserve">Острый гематогенный остеомиелит. Этиология. Особенности кровоснабжения костей у детей. Остеомиелит у детей до 1 года и у детей старшего возраста. Стадии заболевания. Клиника. Диагностика. Принципы оперативного и консервативного лечения. </w:t>
      </w:r>
    </w:p>
    <w:p w:rsidR="00745D48" w:rsidRPr="00745D48" w:rsidRDefault="00745D48" w:rsidP="00745D48">
      <w:pPr>
        <w:numPr>
          <w:ilvl w:val="0"/>
          <w:numId w:val="1"/>
        </w:numPr>
        <w:shd w:val="clear" w:color="auto" w:fill="FFFFFF"/>
        <w:autoSpaceDE w:val="0"/>
        <w:autoSpaceDN w:val="0"/>
        <w:adjustRightInd w:val="0"/>
        <w:spacing w:after="0" w:line="240" w:lineRule="auto"/>
        <w:ind w:left="426"/>
        <w:contextualSpacing/>
        <w:jc w:val="both"/>
        <w:rPr>
          <w:rFonts w:ascii="Times New Roman" w:eastAsia="Times New Roman" w:hAnsi="Times New Roman" w:cs="Times New Roman"/>
          <w:sz w:val="28"/>
          <w:szCs w:val="28"/>
          <w:lang w:eastAsia="ru-RU"/>
        </w:rPr>
      </w:pPr>
      <w:r w:rsidRPr="00745D48">
        <w:rPr>
          <w:rFonts w:ascii="Times New Roman" w:eastAsia="Times New Roman" w:hAnsi="Times New Roman" w:cs="Times New Roman"/>
          <w:sz w:val="28"/>
          <w:szCs w:val="28"/>
          <w:lang w:eastAsia="ru-RU"/>
        </w:rPr>
        <w:t>Желудочно-кишечные кровотечения у детей. Причины. Клиника, диагностика, тактика.</w:t>
      </w:r>
    </w:p>
    <w:p w:rsidR="00745D48" w:rsidRPr="00745D48" w:rsidRDefault="00745D48" w:rsidP="00745D48">
      <w:pPr>
        <w:numPr>
          <w:ilvl w:val="0"/>
          <w:numId w:val="1"/>
        </w:numPr>
        <w:spacing w:after="0" w:line="240" w:lineRule="auto"/>
        <w:ind w:left="360"/>
        <w:contextualSpacing/>
        <w:jc w:val="both"/>
        <w:rPr>
          <w:rFonts w:ascii="Times New Roman" w:eastAsia="Times New Roman" w:hAnsi="Times New Roman" w:cs="Times New Roman"/>
          <w:sz w:val="28"/>
          <w:szCs w:val="28"/>
          <w:lang w:eastAsia="ru-RU"/>
        </w:rPr>
      </w:pPr>
      <w:r w:rsidRPr="00745D48">
        <w:rPr>
          <w:rFonts w:ascii="Times New Roman" w:eastAsia="Times New Roman" w:hAnsi="Times New Roman" w:cs="Times New Roman"/>
          <w:sz w:val="28"/>
          <w:szCs w:val="28"/>
          <w:lang w:eastAsia="ru-RU"/>
        </w:rPr>
        <w:t>Химические ожоги пищевода, их последствия. Химические вещества, вызывающие ожоги, механизм их действия. Клиническая картина при ожогах пищевода. Диагностическая эзофагоскопия, техника, сроки применения. Неотложная терапия. Степени ожогов, их течение. Принципы лечения. Контрольная эзофагоскопия.</w:t>
      </w:r>
    </w:p>
    <w:p w:rsidR="00745D48" w:rsidRPr="00745D48" w:rsidRDefault="00745D48" w:rsidP="00745D48">
      <w:pPr>
        <w:numPr>
          <w:ilvl w:val="0"/>
          <w:numId w:val="1"/>
        </w:numPr>
        <w:spacing w:after="0" w:line="240" w:lineRule="auto"/>
        <w:ind w:left="360"/>
        <w:contextualSpacing/>
        <w:jc w:val="both"/>
        <w:rPr>
          <w:rFonts w:ascii="Times New Roman" w:eastAsia="Times New Roman" w:hAnsi="Times New Roman" w:cs="Times New Roman"/>
          <w:sz w:val="28"/>
          <w:szCs w:val="28"/>
          <w:lang w:eastAsia="ru-RU"/>
        </w:rPr>
      </w:pPr>
      <w:r w:rsidRPr="00745D48">
        <w:rPr>
          <w:rFonts w:ascii="Times New Roman" w:eastAsia="Times New Roman" w:hAnsi="Times New Roman" w:cs="Times New Roman"/>
          <w:bCs/>
          <w:sz w:val="28"/>
          <w:szCs w:val="28"/>
          <w:lang w:eastAsia="ru-RU"/>
        </w:rPr>
        <w:t xml:space="preserve">Диагностика и лечение рубцовых сужений пищевода после химических ожогов. Роль контрастного рентгенологического исследования. Эзофагоскопия. Принципы лечения. </w:t>
      </w:r>
      <w:proofErr w:type="spellStart"/>
      <w:r w:rsidRPr="00745D48">
        <w:rPr>
          <w:rFonts w:ascii="Times New Roman" w:eastAsia="Times New Roman" w:hAnsi="Times New Roman" w:cs="Times New Roman"/>
          <w:bCs/>
          <w:sz w:val="28"/>
          <w:szCs w:val="28"/>
          <w:lang w:eastAsia="ru-RU"/>
        </w:rPr>
        <w:t>Гастростомия</w:t>
      </w:r>
      <w:proofErr w:type="spellEnd"/>
      <w:r w:rsidRPr="00745D48">
        <w:rPr>
          <w:rFonts w:ascii="Times New Roman" w:eastAsia="Times New Roman" w:hAnsi="Times New Roman" w:cs="Times New Roman"/>
          <w:bCs/>
          <w:sz w:val="28"/>
          <w:szCs w:val="28"/>
          <w:lang w:eastAsia="ru-RU"/>
        </w:rPr>
        <w:t xml:space="preserve">, показания, техника. </w:t>
      </w:r>
      <w:r w:rsidRPr="00745D48">
        <w:rPr>
          <w:rFonts w:ascii="Times New Roman" w:eastAsia="Times New Roman" w:hAnsi="Times New Roman" w:cs="Times New Roman"/>
          <w:sz w:val="28"/>
          <w:szCs w:val="28"/>
          <w:lang w:eastAsia="ru-RU"/>
        </w:rPr>
        <w:t>Современные методы лечения</w:t>
      </w:r>
    </w:p>
    <w:p w:rsidR="00745D48" w:rsidRPr="00745D48" w:rsidRDefault="00745D48" w:rsidP="00745D48">
      <w:pPr>
        <w:numPr>
          <w:ilvl w:val="0"/>
          <w:numId w:val="1"/>
        </w:numPr>
        <w:spacing w:after="0" w:line="240" w:lineRule="auto"/>
        <w:ind w:left="360"/>
        <w:contextualSpacing/>
        <w:jc w:val="both"/>
        <w:rPr>
          <w:rFonts w:ascii="Times New Roman" w:eastAsia="Times New Roman" w:hAnsi="Times New Roman" w:cs="Times New Roman"/>
          <w:sz w:val="28"/>
          <w:szCs w:val="28"/>
          <w:lang w:eastAsia="ru-RU"/>
        </w:rPr>
      </w:pPr>
      <w:r w:rsidRPr="00745D48">
        <w:rPr>
          <w:rFonts w:ascii="Times New Roman" w:eastAsia="Times New Roman" w:hAnsi="Times New Roman" w:cs="Times New Roman"/>
          <w:sz w:val="28"/>
          <w:szCs w:val="28"/>
          <w:lang w:eastAsia="ru-RU"/>
        </w:rPr>
        <w:t>Инородные тела желудочно-кишечного тракта у детей. Диагностика и лечебная тактика.</w:t>
      </w:r>
    </w:p>
    <w:p w:rsidR="00745D48" w:rsidRPr="00745D48" w:rsidRDefault="00745D48" w:rsidP="00745D48">
      <w:pPr>
        <w:numPr>
          <w:ilvl w:val="0"/>
          <w:numId w:val="1"/>
        </w:numPr>
        <w:spacing w:after="0" w:line="240" w:lineRule="auto"/>
        <w:ind w:left="360"/>
        <w:contextualSpacing/>
        <w:jc w:val="both"/>
        <w:rPr>
          <w:rFonts w:ascii="Times New Roman" w:eastAsia="Times New Roman" w:hAnsi="Times New Roman" w:cs="Times New Roman"/>
          <w:sz w:val="28"/>
          <w:szCs w:val="28"/>
          <w:lang w:eastAsia="ru-RU"/>
        </w:rPr>
      </w:pPr>
      <w:r w:rsidRPr="00745D48">
        <w:rPr>
          <w:rFonts w:ascii="Times New Roman" w:eastAsia="Times New Roman" w:hAnsi="Times New Roman" w:cs="Times New Roman"/>
          <w:bCs/>
          <w:sz w:val="28"/>
          <w:szCs w:val="28"/>
          <w:lang w:eastAsia="ru-RU"/>
        </w:rPr>
        <w:t xml:space="preserve">Клиническая картина напряженного </w:t>
      </w:r>
      <w:proofErr w:type="spellStart"/>
      <w:r w:rsidRPr="00745D48">
        <w:rPr>
          <w:rFonts w:ascii="Times New Roman" w:eastAsia="Times New Roman" w:hAnsi="Times New Roman" w:cs="Times New Roman"/>
          <w:bCs/>
          <w:sz w:val="28"/>
          <w:szCs w:val="28"/>
          <w:lang w:eastAsia="ru-RU"/>
        </w:rPr>
        <w:t>пиопневмоторакса</w:t>
      </w:r>
      <w:proofErr w:type="spellEnd"/>
      <w:r w:rsidRPr="00745D48">
        <w:rPr>
          <w:rFonts w:ascii="Times New Roman" w:eastAsia="Times New Roman" w:hAnsi="Times New Roman" w:cs="Times New Roman"/>
          <w:bCs/>
          <w:sz w:val="28"/>
          <w:szCs w:val="28"/>
          <w:lang w:eastAsia="ru-RU"/>
        </w:rPr>
        <w:t xml:space="preserve"> при бактериальной деструкции легкого. Тактика врача-педиатра.</w:t>
      </w:r>
    </w:p>
    <w:p w:rsidR="00745D48" w:rsidRPr="00745D48" w:rsidRDefault="00745D48" w:rsidP="00745D48">
      <w:pPr>
        <w:numPr>
          <w:ilvl w:val="0"/>
          <w:numId w:val="1"/>
        </w:numPr>
        <w:spacing w:after="0" w:line="240" w:lineRule="auto"/>
        <w:ind w:left="360"/>
        <w:contextualSpacing/>
        <w:jc w:val="both"/>
        <w:rPr>
          <w:rFonts w:ascii="Times New Roman" w:eastAsia="Times New Roman" w:hAnsi="Times New Roman" w:cs="Times New Roman"/>
          <w:sz w:val="28"/>
          <w:szCs w:val="28"/>
          <w:lang w:eastAsia="ru-RU"/>
        </w:rPr>
      </w:pPr>
      <w:r w:rsidRPr="00745D48">
        <w:rPr>
          <w:rFonts w:ascii="Times New Roman" w:eastAsia="Times New Roman" w:hAnsi="Times New Roman" w:cs="Times New Roman"/>
          <w:sz w:val="28"/>
          <w:szCs w:val="28"/>
          <w:lang w:eastAsia="ru-RU"/>
        </w:rPr>
        <w:t>Особенности клинической картины и общие принципы лечения закрытой травмы брюшной стенки и органов брюшной полости – диафрагмы, печени, селезенки, поджелудочной железы, желудка, кишечника, брыжейки и сальника. Органосохраняющий принцип при повреждениях паренхиматозных органов.</w:t>
      </w:r>
    </w:p>
    <w:p w:rsidR="00745D48" w:rsidRPr="00745D48" w:rsidRDefault="00745D48" w:rsidP="00745D48">
      <w:pPr>
        <w:numPr>
          <w:ilvl w:val="0"/>
          <w:numId w:val="1"/>
        </w:numPr>
        <w:spacing w:after="0" w:line="240" w:lineRule="auto"/>
        <w:ind w:left="360"/>
        <w:contextualSpacing/>
        <w:jc w:val="both"/>
        <w:rPr>
          <w:rFonts w:ascii="Times New Roman" w:eastAsia="Times New Roman" w:hAnsi="Times New Roman" w:cs="Times New Roman"/>
          <w:sz w:val="28"/>
          <w:szCs w:val="28"/>
          <w:lang w:eastAsia="ru-RU"/>
        </w:rPr>
      </w:pPr>
      <w:r w:rsidRPr="00745D48">
        <w:rPr>
          <w:rFonts w:ascii="Times New Roman" w:eastAsia="Times New Roman" w:hAnsi="Times New Roman" w:cs="Times New Roman"/>
          <w:bCs/>
          <w:sz w:val="28"/>
          <w:szCs w:val="28"/>
          <w:lang w:eastAsia="ru-RU"/>
        </w:rPr>
        <w:t>Укусы собак и синантропных животных. Профилактика бешенства.</w:t>
      </w:r>
    </w:p>
    <w:p w:rsidR="00745D48" w:rsidRPr="00745D48" w:rsidRDefault="00745D48" w:rsidP="00745D48">
      <w:pPr>
        <w:numPr>
          <w:ilvl w:val="0"/>
          <w:numId w:val="1"/>
        </w:numPr>
        <w:spacing w:after="0" w:line="240" w:lineRule="auto"/>
        <w:ind w:left="567" w:hanging="141"/>
        <w:contextualSpacing/>
        <w:jc w:val="both"/>
        <w:rPr>
          <w:rFonts w:ascii="Times New Roman" w:eastAsia="Times New Roman" w:hAnsi="Times New Roman" w:cs="Times New Roman"/>
          <w:sz w:val="28"/>
          <w:szCs w:val="28"/>
          <w:lang w:eastAsia="ru-RU"/>
        </w:rPr>
      </w:pPr>
      <w:r w:rsidRPr="00745D48">
        <w:rPr>
          <w:rFonts w:ascii="Times New Roman" w:eastAsia="Times New Roman" w:hAnsi="Times New Roman" w:cs="Times New Roman"/>
          <w:sz w:val="28"/>
          <w:szCs w:val="28"/>
          <w:lang w:eastAsia="ru-RU"/>
        </w:rPr>
        <w:t>Фимоз. Парафимоз. Синдром отечной гиперемированной мошонки. Клиника. Диагностика. Лечение</w:t>
      </w:r>
    </w:p>
    <w:p w:rsidR="00745D48" w:rsidRPr="00745D48" w:rsidRDefault="00745D48" w:rsidP="00745D48">
      <w:pPr>
        <w:numPr>
          <w:ilvl w:val="0"/>
          <w:numId w:val="1"/>
        </w:numPr>
        <w:spacing w:after="0" w:line="240" w:lineRule="auto"/>
        <w:ind w:left="360"/>
        <w:contextualSpacing/>
        <w:jc w:val="both"/>
        <w:rPr>
          <w:rFonts w:ascii="Times New Roman" w:eastAsia="Times New Roman" w:hAnsi="Times New Roman" w:cs="Times New Roman"/>
          <w:sz w:val="28"/>
          <w:szCs w:val="28"/>
          <w:lang w:eastAsia="ru-RU"/>
        </w:rPr>
      </w:pPr>
      <w:r w:rsidRPr="00745D48">
        <w:rPr>
          <w:rFonts w:ascii="Times New Roman" w:eastAsia="Times New Roman" w:hAnsi="Times New Roman" w:cs="Times New Roman"/>
          <w:sz w:val="28"/>
          <w:szCs w:val="28"/>
          <w:lang w:eastAsia="ru-RU"/>
        </w:rPr>
        <w:t xml:space="preserve">Паховая грыжа. Виды грыж. Этиология. Клиника. Диагностика, дифференциальная диагностика. Сроки оперативного лечения. Принципы операции </w:t>
      </w:r>
      <w:proofErr w:type="spellStart"/>
      <w:r w:rsidRPr="00745D48">
        <w:rPr>
          <w:rFonts w:ascii="Times New Roman" w:eastAsia="Times New Roman" w:hAnsi="Times New Roman" w:cs="Times New Roman"/>
          <w:sz w:val="28"/>
          <w:szCs w:val="28"/>
          <w:lang w:eastAsia="ru-RU"/>
        </w:rPr>
        <w:t>грыжесечения</w:t>
      </w:r>
      <w:proofErr w:type="spellEnd"/>
      <w:r w:rsidRPr="00745D48">
        <w:rPr>
          <w:rFonts w:ascii="Times New Roman" w:eastAsia="Times New Roman" w:hAnsi="Times New Roman" w:cs="Times New Roman"/>
          <w:sz w:val="28"/>
          <w:szCs w:val="28"/>
          <w:lang w:eastAsia="ru-RU"/>
        </w:rPr>
        <w:t xml:space="preserve"> в возрастном аспекте.</w:t>
      </w:r>
    </w:p>
    <w:p w:rsidR="00745D48" w:rsidRPr="00745D48" w:rsidRDefault="00745D48" w:rsidP="00745D48">
      <w:pPr>
        <w:numPr>
          <w:ilvl w:val="0"/>
          <w:numId w:val="1"/>
        </w:numPr>
        <w:spacing w:after="0" w:line="240" w:lineRule="auto"/>
        <w:ind w:left="360"/>
        <w:contextualSpacing/>
        <w:jc w:val="both"/>
        <w:rPr>
          <w:rFonts w:ascii="Times New Roman" w:eastAsia="Times New Roman" w:hAnsi="Times New Roman" w:cs="Times New Roman"/>
          <w:sz w:val="28"/>
          <w:szCs w:val="28"/>
          <w:lang w:eastAsia="ru-RU"/>
        </w:rPr>
      </w:pPr>
      <w:r w:rsidRPr="00745D48">
        <w:rPr>
          <w:rFonts w:ascii="Times New Roman" w:eastAsia="Times New Roman" w:hAnsi="Times New Roman" w:cs="Times New Roman"/>
          <w:sz w:val="28"/>
          <w:szCs w:val="28"/>
          <w:lang w:eastAsia="ru-RU"/>
        </w:rPr>
        <w:t>Водянка яичка и семенного канатика. Возрастная частота заболевания.     Значение нарушения облитерации вагинального отростка брюшины. Клиника, диагностика. Методы лечения. Принципы и сроки оперативного лечения.</w:t>
      </w:r>
    </w:p>
    <w:p w:rsidR="00745D48" w:rsidRPr="00745D48" w:rsidRDefault="00745D48" w:rsidP="00745D48">
      <w:pPr>
        <w:numPr>
          <w:ilvl w:val="0"/>
          <w:numId w:val="1"/>
        </w:numPr>
        <w:shd w:val="clear" w:color="auto" w:fill="FFFFFF"/>
        <w:autoSpaceDE w:val="0"/>
        <w:autoSpaceDN w:val="0"/>
        <w:adjustRightInd w:val="0"/>
        <w:spacing w:after="0" w:line="240" w:lineRule="auto"/>
        <w:ind w:left="360"/>
        <w:contextualSpacing/>
        <w:jc w:val="both"/>
        <w:rPr>
          <w:rFonts w:ascii="Times New Roman" w:eastAsia="Times New Roman" w:hAnsi="Times New Roman" w:cs="Times New Roman"/>
          <w:sz w:val="28"/>
          <w:szCs w:val="28"/>
          <w:lang w:eastAsia="ru-RU"/>
        </w:rPr>
      </w:pPr>
      <w:r w:rsidRPr="00745D48">
        <w:rPr>
          <w:rFonts w:ascii="Times New Roman" w:eastAsia="Times New Roman" w:hAnsi="Times New Roman" w:cs="Times New Roman"/>
          <w:sz w:val="28"/>
          <w:szCs w:val="28"/>
          <w:lang w:eastAsia="ru-RU"/>
        </w:rPr>
        <w:t>Крипторхизм и эктопия яичка. Этиология, клиника, диагностика. Сроки и виды оперативного лечения.</w:t>
      </w:r>
    </w:p>
    <w:p w:rsidR="00745D48" w:rsidRPr="00745D48" w:rsidRDefault="00745D48" w:rsidP="00745D48">
      <w:pPr>
        <w:numPr>
          <w:ilvl w:val="0"/>
          <w:numId w:val="1"/>
        </w:numPr>
        <w:spacing w:after="0" w:line="240" w:lineRule="auto"/>
        <w:ind w:left="567" w:hanging="141"/>
        <w:contextualSpacing/>
        <w:jc w:val="both"/>
        <w:rPr>
          <w:rFonts w:ascii="Times New Roman" w:eastAsia="Times New Roman" w:hAnsi="Times New Roman" w:cs="Times New Roman"/>
          <w:sz w:val="28"/>
          <w:szCs w:val="28"/>
          <w:lang w:eastAsia="ru-RU"/>
        </w:rPr>
      </w:pPr>
      <w:proofErr w:type="spellStart"/>
      <w:r w:rsidRPr="00745D48">
        <w:rPr>
          <w:rFonts w:ascii="Times New Roman" w:eastAsia="Times New Roman" w:hAnsi="Times New Roman" w:cs="Times New Roman"/>
          <w:sz w:val="28"/>
          <w:szCs w:val="28"/>
          <w:lang w:eastAsia="ru-RU"/>
        </w:rPr>
        <w:t>Варикоцеле</w:t>
      </w:r>
      <w:proofErr w:type="spellEnd"/>
      <w:r w:rsidRPr="00745D48">
        <w:rPr>
          <w:rFonts w:ascii="Times New Roman" w:eastAsia="Times New Roman" w:hAnsi="Times New Roman" w:cs="Times New Roman"/>
          <w:sz w:val="28"/>
          <w:szCs w:val="28"/>
          <w:lang w:eastAsia="ru-RU"/>
        </w:rPr>
        <w:t>. Этиология, патогенез, клиника, диагностика. Сроки хирургического лечения. Принципы и виды оперативного вмешательства.</w:t>
      </w:r>
    </w:p>
    <w:p w:rsidR="00745D48" w:rsidRPr="00745D48" w:rsidRDefault="00745D48" w:rsidP="00745D48">
      <w:pPr>
        <w:numPr>
          <w:ilvl w:val="0"/>
          <w:numId w:val="1"/>
        </w:numPr>
        <w:spacing w:after="0" w:line="240" w:lineRule="auto"/>
        <w:ind w:left="360"/>
        <w:contextualSpacing/>
        <w:jc w:val="both"/>
        <w:rPr>
          <w:rFonts w:ascii="Times New Roman" w:eastAsia="Times New Roman" w:hAnsi="Times New Roman" w:cs="Times New Roman"/>
          <w:sz w:val="28"/>
          <w:szCs w:val="28"/>
          <w:lang w:eastAsia="ru-RU"/>
        </w:rPr>
      </w:pPr>
      <w:proofErr w:type="spellStart"/>
      <w:r w:rsidRPr="00745D48">
        <w:rPr>
          <w:rFonts w:ascii="Times New Roman" w:eastAsia="Times New Roman" w:hAnsi="Times New Roman" w:cs="Times New Roman"/>
          <w:sz w:val="28"/>
          <w:szCs w:val="28"/>
          <w:lang w:eastAsia="ru-RU"/>
        </w:rPr>
        <w:t>Гемангиомы</w:t>
      </w:r>
      <w:proofErr w:type="spellEnd"/>
      <w:r w:rsidRPr="00745D48">
        <w:rPr>
          <w:rFonts w:ascii="Times New Roman" w:eastAsia="Times New Roman" w:hAnsi="Times New Roman" w:cs="Times New Roman"/>
          <w:sz w:val="28"/>
          <w:szCs w:val="28"/>
          <w:lang w:eastAsia="ru-RU"/>
        </w:rPr>
        <w:t xml:space="preserve">. Формы </w:t>
      </w:r>
      <w:proofErr w:type="spellStart"/>
      <w:r w:rsidRPr="00745D48">
        <w:rPr>
          <w:rFonts w:ascii="Times New Roman" w:eastAsia="Times New Roman" w:hAnsi="Times New Roman" w:cs="Times New Roman"/>
          <w:sz w:val="28"/>
          <w:szCs w:val="28"/>
          <w:lang w:eastAsia="ru-RU"/>
        </w:rPr>
        <w:t>гемангиом</w:t>
      </w:r>
      <w:proofErr w:type="spellEnd"/>
      <w:r w:rsidRPr="00745D48">
        <w:rPr>
          <w:rFonts w:ascii="Times New Roman" w:eastAsia="Times New Roman" w:hAnsi="Times New Roman" w:cs="Times New Roman"/>
          <w:sz w:val="28"/>
          <w:szCs w:val="28"/>
          <w:lang w:eastAsia="ru-RU"/>
        </w:rPr>
        <w:t xml:space="preserve">. Клиника, диагностика, особенности развития </w:t>
      </w:r>
      <w:proofErr w:type="spellStart"/>
      <w:r w:rsidRPr="00745D48">
        <w:rPr>
          <w:rFonts w:ascii="Times New Roman" w:eastAsia="Times New Roman" w:hAnsi="Times New Roman" w:cs="Times New Roman"/>
          <w:sz w:val="28"/>
          <w:szCs w:val="28"/>
          <w:lang w:eastAsia="ru-RU"/>
        </w:rPr>
        <w:t>гемангиом</w:t>
      </w:r>
      <w:proofErr w:type="spellEnd"/>
      <w:r w:rsidRPr="00745D48">
        <w:rPr>
          <w:rFonts w:ascii="Times New Roman" w:eastAsia="Times New Roman" w:hAnsi="Times New Roman" w:cs="Times New Roman"/>
          <w:sz w:val="28"/>
          <w:szCs w:val="28"/>
          <w:lang w:eastAsia="ru-RU"/>
        </w:rPr>
        <w:t xml:space="preserve">. Осложнения. Современные методы лечения </w:t>
      </w:r>
      <w:proofErr w:type="spellStart"/>
      <w:r w:rsidRPr="00745D48">
        <w:rPr>
          <w:rFonts w:ascii="Times New Roman" w:eastAsia="Times New Roman" w:hAnsi="Times New Roman" w:cs="Times New Roman"/>
          <w:sz w:val="28"/>
          <w:szCs w:val="28"/>
          <w:lang w:eastAsia="ru-RU"/>
        </w:rPr>
        <w:t>гемангиом</w:t>
      </w:r>
      <w:proofErr w:type="spellEnd"/>
      <w:r w:rsidRPr="00745D48">
        <w:rPr>
          <w:rFonts w:ascii="Times New Roman" w:eastAsia="Times New Roman" w:hAnsi="Times New Roman" w:cs="Times New Roman"/>
          <w:sz w:val="28"/>
          <w:szCs w:val="28"/>
          <w:lang w:eastAsia="ru-RU"/>
        </w:rPr>
        <w:t>, сроки лечения</w:t>
      </w:r>
    </w:p>
    <w:p w:rsidR="00745D48" w:rsidRPr="00745D48" w:rsidRDefault="00745D48" w:rsidP="00745D48">
      <w:pPr>
        <w:numPr>
          <w:ilvl w:val="0"/>
          <w:numId w:val="1"/>
        </w:numPr>
        <w:spacing w:after="0" w:line="240" w:lineRule="auto"/>
        <w:ind w:left="360"/>
        <w:contextualSpacing/>
        <w:jc w:val="both"/>
        <w:rPr>
          <w:rFonts w:ascii="Times New Roman" w:eastAsia="Times New Roman" w:hAnsi="Times New Roman" w:cs="Times New Roman"/>
          <w:sz w:val="28"/>
          <w:szCs w:val="28"/>
          <w:lang w:eastAsia="ru-RU"/>
        </w:rPr>
      </w:pPr>
      <w:r w:rsidRPr="00745D48">
        <w:rPr>
          <w:rFonts w:ascii="Times New Roman" w:eastAsia="Times New Roman" w:hAnsi="Times New Roman" w:cs="Times New Roman"/>
          <w:sz w:val="28"/>
          <w:szCs w:val="28"/>
          <w:lang w:eastAsia="ru-RU"/>
        </w:rPr>
        <w:t xml:space="preserve">Заболевания прямой кишки. Кровотечения, </w:t>
      </w:r>
      <w:proofErr w:type="spellStart"/>
      <w:r w:rsidRPr="00745D48">
        <w:rPr>
          <w:rFonts w:ascii="Times New Roman" w:eastAsia="Times New Roman" w:hAnsi="Times New Roman" w:cs="Times New Roman"/>
          <w:sz w:val="28"/>
          <w:szCs w:val="28"/>
          <w:lang w:eastAsia="ru-RU"/>
        </w:rPr>
        <w:t>полипоз</w:t>
      </w:r>
      <w:proofErr w:type="spellEnd"/>
      <w:r w:rsidRPr="00745D48">
        <w:rPr>
          <w:rFonts w:ascii="Times New Roman" w:eastAsia="Times New Roman" w:hAnsi="Times New Roman" w:cs="Times New Roman"/>
          <w:sz w:val="28"/>
          <w:szCs w:val="28"/>
          <w:lang w:eastAsia="ru-RU"/>
        </w:rPr>
        <w:t>, полипы, трещины, колит. Выпадение прямой кишки. Клиника, диагностика, консервативное и оперативное лечение.</w:t>
      </w:r>
    </w:p>
    <w:p w:rsidR="00745D48" w:rsidRPr="00745D48" w:rsidRDefault="00745D48" w:rsidP="00745D48">
      <w:pPr>
        <w:spacing w:after="0" w:line="240" w:lineRule="auto"/>
        <w:jc w:val="both"/>
        <w:rPr>
          <w:rFonts w:ascii="Times New Roman" w:eastAsia="Times New Roman" w:hAnsi="Times New Roman" w:cs="Times New Roman"/>
          <w:sz w:val="28"/>
          <w:szCs w:val="28"/>
          <w:lang w:eastAsia="ru-RU"/>
        </w:rPr>
      </w:pPr>
    </w:p>
    <w:p w:rsidR="00745D48" w:rsidRPr="00745D48" w:rsidRDefault="00745D48" w:rsidP="00745D48">
      <w:pPr>
        <w:spacing w:after="0" w:line="240" w:lineRule="auto"/>
        <w:jc w:val="both"/>
        <w:rPr>
          <w:rFonts w:ascii="Times New Roman" w:eastAsia="Times New Roman" w:hAnsi="Times New Roman" w:cs="Times New Roman"/>
          <w:sz w:val="28"/>
          <w:szCs w:val="28"/>
          <w:lang w:eastAsia="ru-RU"/>
        </w:rPr>
      </w:pPr>
    </w:p>
    <w:p w:rsidR="00745D48" w:rsidRPr="00745D48" w:rsidRDefault="00745D48" w:rsidP="00745D48">
      <w:pPr>
        <w:spacing w:after="0" w:line="240" w:lineRule="auto"/>
        <w:jc w:val="both"/>
        <w:rPr>
          <w:rFonts w:ascii="Times New Roman" w:eastAsia="Times New Roman" w:hAnsi="Times New Roman" w:cs="Times New Roman"/>
          <w:sz w:val="28"/>
          <w:szCs w:val="28"/>
          <w:lang w:eastAsia="ru-RU"/>
        </w:rPr>
      </w:pPr>
    </w:p>
    <w:p w:rsidR="00E5318C" w:rsidRDefault="00E5318C"/>
    <w:sectPr w:rsidR="00E531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D3165B"/>
    <w:multiLevelType w:val="hybridMultilevel"/>
    <w:tmpl w:val="A4CCB3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6C5"/>
    <w:rsid w:val="00570AE8"/>
    <w:rsid w:val="00745D48"/>
    <w:rsid w:val="00E5318C"/>
    <w:rsid w:val="00E756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C6B26"/>
  <w15:chartTrackingRefBased/>
  <w15:docId w15:val="{01146082-33B5-476A-9DB9-EC1F1B898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988</Words>
  <Characters>5637</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Циуля Светлана Николаевна</dc:creator>
  <cp:keywords/>
  <dc:description/>
  <cp:lastModifiedBy>Циуля Светлана Николаевна</cp:lastModifiedBy>
  <cp:revision>3</cp:revision>
  <dcterms:created xsi:type="dcterms:W3CDTF">2024-09-30T09:42:00Z</dcterms:created>
  <dcterms:modified xsi:type="dcterms:W3CDTF">2024-10-01T10:35:00Z</dcterms:modified>
</cp:coreProperties>
</file>